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BD" w:rsidRDefault="00EF0973" w:rsidP="00344A6B">
      <w:pPr>
        <w:jc w:val="center"/>
        <w:rPr>
          <w:b/>
        </w:rPr>
      </w:pPr>
      <w:r>
        <w:rPr>
          <w:b/>
        </w:rPr>
        <w:t>Mathematics Department Assessment</w:t>
      </w:r>
    </w:p>
    <w:p w:rsidR="00EF0973" w:rsidRPr="00344A6B" w:rsidRDefault="00EF0973" w:rsidP="00344A6B">
      <w:pPr>
        <w:jc w:val="center"/>
        <w:rPr>
          <w:b/>
        </w:rPr>
      </w:pPr>
      <w:r>
        <w:rPr>
          <w:b/>
        </w:rPr>
        <w:t>Fall 2013-Spring 2014</w:t>
      </w:r>
    </w:p>
    <w:p w:rsidR="005451BD" w:rsidRDefault="005451BD"/>
    <w:p w:rsidR="00E75C23" w:rsidRDefault="00E75C23">
      <w:pPr>
        <w:rPr>
          <w:b/>
        </w:rPr>
      </w:pPr>
      <w:r>
        <w:rPr>
          <w:b/>
        </w:rPr>
        <w:t>Date</w:t>
      </w:r>
      <w:r w:rsidR="003117C7">
        <w:rPr>
          <w:b/>
        </w:rPr>
        <w:t xml:space="preserve"> of Report</w:t>
      </w:r>
      <w:r w:rsidR="008B7891">
        <w:rPr>
          <w:b/>
        </w:rPr>
        <w:t>:</w:t>
      </w:r>
      <w:r w:rsidR="008B7891">
        <w:rPr>
          <w:b/>
        </w:rPr>
        <w:tab/>
        <w:t>23 May 2014</w:t>
      </w:r>
    </w:p>
    <w:p w:rsidR="003117C7" w:rsidRDefault="004C5CD9">
      <w:pPr>
        <w:rPr>
          <w:b/>
        </w:rPr>
      </w:pPr>
      <w:r>
        <w:rPr>
          <w:b/>
        </w:rPr>
        <w:t>Semesters or Academic Years the Assessment Report Covers</w:t>
      </w:r>
      <w:r w:rsidR="008B7891">
        <w:rPr>
          <w:b/>
        </w:rPr>
        <w:t xml:space="preserve">: </w:t>
      </w:r>
      <w:r w:rsidR="008B7891">
        <w:rPr>
          <w:b/>
        </w:rPr>
        <w:t>Fall 2013-Spring 2014</w:t>
      </w:r>
    </w:p>
    <w:p w:rsidR="005451BD" w:rsidRPr="00344A6B" w:rsidRDefault="005451BD">
      <w:pPr>
        <w:rPr>
          <w:b/>
        </w:rPr>
      </w:pPr>
      <w:r w:rsidRPr="00344A6B">
        <w:rPr>
          <w:b/>
        </w:rPr>
        <w:t>Division</w:t>
      </w:r>
      <w:r w:rsidR="008B7891">
        <w:rPr>
          <w:b/>
        </w:rPr>
        <w:t xml:space="preserve">: </w:t>
      </w:r>
      <w:r w:rsidR="008B7891">
        <w:rPr>
          <w:b/>
        </w:rPr>
        <w:tab/>
      </w:r>
      <w:r w:rsidR="008B7891">
        <w:rPr>
          <w:b/>
        </w:rPr>
        <w:tab/>
        <w:t>Natural and Professional Studies</w:t>
      </w:r>
    </w:p>
    <w:p w:rsidR="005451BD" w:rsidRPr="00344A6B" w:rsidRDefault="005451BD">
      <w:pPr>
        <w:rPr>
          <w:b/>
        </w:rPr>
      </w:pPr>
      <w:r w:rsidRPr="00344A6B">
        <w:rPr>
          <w:b/>
        </w:rPr>
        <w:t>Department</w:t>
      </w:r>
      <w:r w:rsidR="008B7891">
        <w:rPr>
          <w:b/>
        </w:rPr>
        <w:t>:</w:t>
      </w:r>
      <w:r w:rsidR="008B7891">
        <w:rPr>
          <w:b/>
        </w:rPr>
        <w:tab/>
      </w:r>
      <w:r w:rsidR="008B7891">
        <w:rPr>
          <w:b/>
        </w:rPr>
        <w:tab/>
        <w:t>Mathematics</w:t>
      </w:r>
    </w:p>
    <w:p w:rsidR="005451BD" w:rsidRPr="00344A6B" w:rsidRDefault="005451BD">
      <w:pPr>
        <w:rPr>
          <w:b/>
        </w:rPr>
      </w:pPr>
      <w:r w:rsidRPr="00344A6B">
        <w:rPr>
          <w:b/>
        </w:rPr>
        <w:t>Faculty</w:t>
      </w:r>
    </w:p>
    <w:p w:rsidR="005451BD" w:rsidRPr="00344A6B" w:rsidRDefault="005451BD">
      <w:pPr>
        <w:rPr>
          <w:b/>
        </w:rPr>
      </w:pPr>
      <w:r w:rsidRPr="00344A6B">
        <w:rPr>
          <w:b/>
        </w:rPr>
        <w:t>Chair or Person Preparing the Report</w:t>
      </w:r>
      <w:r w:rsidR="008B7891">
        <w:rPr>
          <w:b/>
        </w:rPr>
        <w:t>:</w:t>
      </w:r>
      <w:r w:rsidR="008B7891">
        <w:rPr>
          <w:b/>
        </w:rPr>
        <w:tab/>
        <w:t>Dennis Perkinson</w:t>
      </w:r>
    </w:p>
    <w:p w:rsidR="005451BD" w:rsidRDefault="005451BD"/>
    <w:p w:rsidR="005451BD" w:rsidRPr="00344A6B" w:rsidRDefault="005451BD">
      <w:pPr>
        <w:rPr>
          <w:b/>
        </w:rPr>
      </w:pPr>
      <w:r w:rsidRPr="00344A6B">
        <w:rPr>
          <w:b/>
        </w:rPr>
        <w:t>Profile</w:t>
      </w:r>
    </w:p>
    <w:p w:rsidR="005451BD" w:rsidRDefault="005451BD">
      <w:r>
        <w:tab/>
        <w:t>Number of Majors</w:t>
      </w:r>
      <w:r w:rsidR="008B7891">
        <w:t>: 9</w:t>
      </w:r>
    </w:p>
    <w:p w:rsidR="005451BD" w:rsidRPr="008B7891" w:rsidRDefault="008B7891">
      <w:r>
        <w:tab/>
        <w:t>Number of Faculty:  1 Full-time; 4 Part-time</w:t>
      </w:r>
    </w:p>
    <w:p w:rsidR="003117C7" w:rsidRDefault="003117C7">
      <w:r>
        <w:tab/>
      </w:r>
      <w:r w:rsidRPr="003117C7">
        <w:t>Courses Offered in the Assessment Period</w:t>
      </w:r>
      <w:r>
        <w:t>:</w:t>
      </w:r>
      <w:r w:rsidR="008B7891">
        <w:t xml:space="preserve"> 18</w:t>
      </w:r>
    </w:p>
    <w:p w:rsidR="005451BD" w:rsidRDefault="005451BD">
      <w:r>
        <w:tab/>
        <w:t>Departmental Factors that Affect Assessment:</w:t>
      </w:r>
      <w:r w:rsidR="008B7891">
        <w:t xml:space="preserve"> New department chair.</w:t>
      </w:r>
    </w:p>
    <w:p w:rsidR="00514C23" w:rsidRDefault="00514C23" w:rsidP="00514C23">
      <w:pPr>
        <w:ind w:left="720"/>
      </w:pPr>
    </w:p>
    <w:p w:rsidR="00514C23" w:rsidRPr="00344A6B" w:rsidRDefault="00514C23">
      <w:pPr>
        <w:rPr>
          <w:b/>
        </w:rPr>
      </w:pPr>
      <w:r w:rsidRPr="00344A6B">
        <w:rPr>
          <w:b/>
        </w:rPr>
        <w:t>Learning Outcomes for Majors</w:t>
      </w:r>
    </w:p>
    <w:p w:rsidR="00514C23" w:rsidRPr="008B7891" w:rsidRDefault="008B7891" w:rsidP="00514C23">
      <w:pPr>
        <w:ind w:left="720"/>
      </w:pPr>
      <w:r>
        <w:t>Learning outcomes are made available in the syllabus for each class.</w:t>
      </w:r>
    </w:p>
    <w:p w:rsidR="00514C23" w:rsidRDefault="00514C23" w:rsidP="00514C23">
      <w:pPr>
        <w:ind w:left="720"/>
        <w:rPr>
          <w:i/>
        </w:rPr>
      </w:pPr>
    </w:p>
    <w:p w:rsidR="00514C23" w:rsidRPr="00344A6B" w:rsidRDefault="00514C23" w:rsidP="00514C23">
      <w:pPr>
        <w:rPr>
          <w:b/>
        </w:rPr>
      </w:pPr>
      <w:r w:rsidRPr="00344A6B">
        <w:rPr>
          <w:b/>
        </w:rPr>
        <w:t>Assessment of Majors</w:t>
      </w:r>
    </w:p>
    <w:p w:rsidR="00A3388A" w:rsidRDefault="00E750E9" w:rsidP="00514C23">
      <w:pPr>
        <w:ind w:left="720"/>
      </w:pPr>
      <w:r>
        <w:t>This year, only senior majors were assessed and that assessment was done in only in the Senior Capstone Course, MAT 0455 – Senior Mathematics Seminar.</w:t>
      </w:r>
    </w:p>
    <w:p w:rsidR="00E750E9" w:rsidRDefault="00E750E9" w:rsidP="00514C23">
      <w:pPr>
        <w:ind w:left="720"/>
      </w:pPr>
    </w:p>
    <w:p w:rsidR="00E750E9" w:rsidRDefault="00E750E9" w:rsidP="00514C23">
      <w:pPr>
        <w:ind w:left="720"/>
      </w:pPr>
      <w:r>
        <w:t>Assessments used were Critical Thinking, Quantitative Literacy, Oral Communication, and Written Communication.</w:t>
      </w:r>
    </w:p>
    <w:p w:rsidR="00E750E9" w:rsidRDefault="00E750E9" w:rsidP="00514C23">
      <w:pPr>
        <w:ind w:left="720"/>
      </w:pPr>
    </w:p>
    <w:p w:rsidR="00E750E9" w:rsidRDefault="00E750E9" w:rsidP="00514C23">
      <w:pPr>
        <w:ind w:left="720"/>
      </w:pPr>
      <w:r>
        <w:t>Critical Thinking –</w:t>
      </w:r>
    </w:p>
    <w:p w:rsidR="00E750E9" w:rsidRDefault="00E750E9" w:rsidP="00514C23">
      <w:pPr>
        <w:ind w:left="720"/>
      </w:pPr>
    </w:p>
    <w:p w:rsidR="00C15301" w:rsidRPr="00C15301" w:rsidRDefault="00C15301" w:rsidP="00C15301">
      <w:pPr>
        <w:pStyle w:val="TableParagraph"/>
        <w:numPr>
          <w:ilvl w:val="0"/>
          <w:numId w:val="1"/>
        </w:numPr>
        <w:spacing w:before="48"/>
        <w:ind w:right="180"/>
        <w:rPr>
          <w:rFonts w:ascii="Times New Roman" w:eastAsia="Garamond" w:hAnsi="Times New Roman" w:cs="Times New Roman"/>
          <w:spacing w:val="-6"/>
          <w:sz w:val="24"/>
          <w:szCs w:val="24"/>
        </w:rPr>
      </w:pPr>
      <w:r w:rsidRPr="00C15301">
        <w:rPr>
          <w:rFonts w:ascii="Times New Roman" w:hAnsi="Times New Roman" w:cs="Times New Roman"/>
          <w:spacing w:val="-6"/>
          <w:sz w:val="24"/>
          <w:szCs w:val="24"/>
        </w:rPr>
        <w:t>Critically state and comprehensively described subject under consideration</w:t>
      </w:r>
      <w:r w:rsidRPr="00C15301">
        <w:rPr>
          <w:rFonts w:ascii="Times New Roman" w:hAnsi="Times New Roman" w:cs="Times New Roman"/>
          <w:b/>
          <w:spacing w:val="-6"/>
          <w:sz w:val="24"/>
          <w:szCs w:val="24"/>
        </w:rPr>
        <w:t xml:space="preserve"> </w:t>
      </w:r>
    </w:p>
    <w:p w:rsidR="00C15301" w:rsidRPr="00C15301" w:rsidRDefault="00C15301" w:rsidP="00C15301">
      <w:pPr>
        <w:pStyle w:val="TableParagraph"/>
        <w:numPr>
          <w:ilvl w:val="0"/>
          <w:numId w:val="1"/>
        </w:numPr>
        <w:spacing w:before="46"/>
        <w:ind w:right="180"/>
        <w:rPr>
          <w:rFonts w:ascii="Times New Roman" w:hAnsi="Times New Roman" w:cs="Times New Roman"/>
          <w:b/>
          <w:spacing w:val="-6"/>
          <w:sz w:val="24"/>
          <w:szCs w:val="24"/>
        </w:rPr>
      </w:pPr>
      <w:r w:rsidRPr="00C15301">
        <w:rPr>
          <w:rFonts w:ascii="Times New Roman" w:hAnsi="Times New Roman" w:cs="Times New Roman"/>
          <w:spacing w:val="-6"/>
          <w:sz w:val="24"/>
          <w:szCs w:val="24"/>
        </w:rPr>
        <w:t>Develop a comprehensive analysis of subject matter through thorough research and original thought</w:t>
      </w:r>
      <w:r w:rsidRPr="00C15301">
        <w:rPr>
          <w:rFonts w:ascii="Times New Roman" w:hAnsi="Times New Roman" w:cs="Times New Roman"/>
          <w:b/>
          <w:spacing w:val="-6"/>
          <w:sz w:val="24"/>
          <w:szCs w:val="24"/>
        </w:rPr>
        <w:t xml:space="preserve"> </w:t>
      </w:r>
    </w:p>
    <w:p w:rsidR="00E750E9" w:rsidRPr="00C15301" w:rsidRDefault="00C15301" w:rsidP="00C15301">
      <w:pPr>
        <w:pStyle w:val="ListParagraph"/>
        <w:numPr>
          <w:ilvl w:val="0"/>
          <w:numId w:val="1"/>
        </w:numPr>
      </w:pPr>
      <w:r w:rsidRPr="00C15301">
        <w:rPr>
          <w:rFonts w:eastAsia="Garamond"/>
          <w:spacing w:val="-6"/>
        </w:rPr>
        <w:t>Develop and present logical, accurate conclusions that reflect an informed evaluation</w:t>
      </w:r>
    </w:p>
    <w:p w:rsidR="00C15301" w:rsidRDefault="00C15301" w:rsidP="00C15301">
      <w:pPr>
        <w:ind w:left="720"/>
      </w:pPr>
    </w:p>
    <w:p w:rsidR="00C15301" w:rsidRDefault="00C15301" w:rsidP="00C15301">
      <w:pPr>
        <w:ind w:left="720"/>
      </w:pPr>
      <w:r>
        <w:t xml:space="preserve">Quantitative Literacy – </w:t>
      </w:r>
    </w:p>
    <w:p w:rsidR="00C15301" w:rsidRDefault="00C15301" w:rsidP="00C15301">
      <w:pPr>
        <w:ind w:left="720"/>
      </w:pPr>
    </w:p>
    <w:p w:rsidR="00C15301" w:rsidRPr="00C15301" w:rsidRDefault="00C15301" w:rsidP="00C15301">
      <w:pPr>
        <w:pStyle w:val="TableParagraph"/>
        <w:numPr>
          <w:ilvl w:val="0"/>
          <w:numId w:val="2"/>
        </w:numPr>
        <w:spacing w:before="46"/>
        <w:ind w:right="180"/>
        <w:rPr>
          <w:rFonts w:ascii="Times New Roman" w:hAnsi="Times New Roman" w:cs="Times New Roman"/>
          <w:spacing w:val="-6"/>
          <w:sz w:val="24"/>
          <w:szCs w:val="24"/>
        </w:rPr>
      </w:pPr>
      <w:r w:rsidRPr="00C15301">
        <w:rPr>
          <w:rFonts w:ascii="Times New Roman" w:hAnsi="Times New Roman" w:cs="Times New Roman"/>
          <w:spacing w:val="-6"/>
          <w:sz w:val="24"/>
          <w:szCs w:val="24"/>
        </w:rPr>
        <w:t>Explain information presented in mathematical forms</w:t>
      </w:r>
    </w:p>
    <w:p w:rsidR="00C15301" w:rsidRPr="00C15301" w:rsidRDefault="00C15301" w:rsidP="00C15301">
      <w:pPr>
        <w:pStyle w:val="TableParagraph"/>
        <w:numPr>
          <w:ilvl w:val="0"/>
          <w:numId w:val="2"/>
        </w:numPr>
        <w:spacing w:before="46"/>
        <w:ind w:right="180"/>
        <w:rPr>
          <w:rFonts w:ascii="Times New Roman" w:hAnsi="Times New Roman" w:cs="Times New Roman"/>
          <w:spacing w:val="-6"/>
          <w:sz w:val="24"/>
          <w:szCs w:val="24"/>
        </w:rPr>
      </w:pPr>
      <w:r w:rsidRPr="00C15301">
        <w:rPr>
          <w:rFonts w:ascii="Times New Roman" w:hAnsi="Times New Roman" w:cs="Times New Roman"/>
          <w:spacing w:val="-6"/>
          <w:sz w:val="24"/>
          <w:szCs w:val="24"/>
        </w:rPr>
        <w:t>Convert relevant information into various mathematical forms</w:t>
      </w:r>
    </w:p>
    <w:p w:rsidR="00C15301" w:rsidRPr="00C15301" w:rsidRDefault="00C15301" w:rsidP="00C15301">
      <w:pPr>
        <w:pStyle w:val="TableParagraph"/>
        <w:numPr>
          <w:ilvl w:val="0"/>
          <w:numId w:val="2"/>
        </w:numPr>
        <w:spacing w:before="46"/>
        <w:ind w:right="180"/>
        <w:rPr>
          <w:rFonts w:ascii="Times New Roman" w:hAnsi="Times New Roman" w:cs="Times New Roman"/>
          <w:spacing w:val="-6"/>
          <w:sz w:val="24"/>
          <w:szCs w:val="24"/>
        </w:rPr>
      </w:pPr>
      <w:r w:rsidRPr="00C15301">
        <w:rPr>
          <w:rFonts w:ascii="Times New Roman" w:hAnsi="Times New Roman" w:cs="Times New Roman"/>
          <w:spacing w:val="-6"/>
          <w:sz w:val="24"/>
          <w:szCs w:val="24"/>
        </w:rPr>
        <w:t>Make judgments and draw appropriate conclusions based on the quantitative analysis of data</w:t>
      </w:r>
    </w:p>
    <w:p w:rsidR="00C15301" w:rsidRPr="00C15301" w:rsidRDefault="00C15301" w:rsidP="00C15301">
      <w:pPr>
        <w:pStyle w:val="TableParagraph"/>
        <w:numPr>
          <w:ilvl w:val="0"/>
          <w:numId w:val="2"/>
        </w:numPr>
        <w:spacing w:before="46"/>
        <w:ind w:right="180"/>
        <w:rPr>
          <w:rFonts w:ascii="Times New Roman" w:hAnsi="Times New Roman" w:cs="Times New Roman"/>
          <w:spacing w:val="-6"/>
          <w:sz w:val="24"/>
          <w:szCs w:val="24"/>
        </w:rPr>
      </w:pPr>
      <w:r w:rsidRPr="00C15301">
        <w:rPr>
          <w:rFonts w:ascii="Times New Roman" w:hAnsi="Times New Roman" w:cs="Times New Roman"/>
          <w:spacing w:val="-6"/>
          <w:sz w:val="24"/>
          <w:szCs w:val="24"/>
        </w:rPr>
        <w:t>Express quantitative evidence in support of the subject matter</w:t>
      </w:r>
    </w:p>
    <w:p w:rsidR="00C15301" w:rsidRPr="00E750E9" w:rsidRDefault="00C15301" w:rsidP="00C15301">
      <w:pPr>
        <w:ind w:left="720"/>
      </w:pPr>
    </w:p>
    <w:p w:rsidR="00A3388A" w:rsidRDefault="00C15301" w:rsidP="00C15301">
      <w:pPr>
        <w:keepNext/>
        <w:ind w:left="720"/>
      </w:pPr>
      <w:r>
        <w:lastRenderedPageBreak/>
        <w:t xml:space="preserve">Oral Communication – </w:t>
      </w:r>
    </w:p>
    <w:p w:rsidR="00C15301" w:rsidRDefault="00C15301" w:rsidP="00C15301">
      <w:pPr>
        <w:keepNext/>
        <w:ind w:left="720"/>
      </w:pPr>
    </w:p>
    <w:p w:rsidR="00C15301" w:rsidRPr="00DD4F4B" w:rsidRDefault="00C15301" w:rsidP="00C15301">
      <w:pPr>
        <w:pStyle w:val="TableParagraph"/>
        <w:keepNext/>
        <w:numPr>
          <w:ilvl w:val="0"/>
          <w:numId w:val="3"/>
        </w:numPr>
        <w:spacing w:before="46"/>
        <w:ind w:right="180"/>
        <w:rPr>
          <w:rFonts w:ascii="Times New Roman" w:hAnsi="Times New Roman" w:cs="Times New Roman"/>
          <w:spacing w:val="-6"/>
          <w:sz w:val="24"/>
          <w:szCs w:val="24"/>
        </w:rPr>
      </w:pPr>
      <w:r w:rsidRPr="00DD4F4B">
        <w:rPr>
          <w:rFonts w:ascii="Times New Roman" w:hAnsi="Times New Roman" w:cs="Times New Roman"/>
          <w:spacing w:val="-6"/>
          <w:sz w:val="24"/>
          <w:szCs w:val="24"/>
        </w:rPr>
        <w:t>Clear, consistent organization</w:t>
      </w:r>
    </w:p>
    <w:p w:rsidR="00C15301" w:rsidRDefault="00C15301" w:rsidP="00C15301">
      <w:pPr>
        <w:pStyle w:val="TableParagraph"/>
        <w:keepNext/>
        <w:numPr>
          <w:ilvl w:val="0"/>
          <w:numId w:val="3"/>
        </w:numPr>
        <w:spacing w:before="46"/>
        <w:ind w:right="180"/>
        <w:rPr>
          <w:rFonts w:ascii="Times New Roman" w:hAnsi="Times New Roman" w:cs="Times New Roman"/>
          <w:spacing w:val="-6"/>
          <w:sz w:val="24"/>
          <w:szCs w:val="24"/>
        </w:rPr>
      </w:pPr>
      <w:r>
        <w:rPr>
          <w:rFonts w:ascii="Times New Roman" w:hAnsi="Times New Roman" w:cs="Times New Roman"/>
          <w:spacing w:val="-6"/>
          <w:sz w:val="24"/>
          <w:szCs w:val="24"/>
        </w:rPr>
        <w:t xml:space="preserve">Clear and compelling presentation language </w:t>
      </w:r>
    </w:p>
    <w:p w:rsidR="00C15301" w:rsidRDefault="00C15301" w:rsidP="00C15301">
      <w:pPr>
        <w:pStyle w:val="TableParagraph"/>
        <w:numPr>
          <w:ilvl w:val="0"/>
          <w:numId w:val="3"/>
        </w:numPr>
        <w:spacing w:before="46"/>
        <w:ind w:right="180"/>
        <w:rPr>
          <w:rFonts w:ascii="Times New Roman" w:hAnsi="Times New Roman" w:cs="Times New Roman"/>
          <w:spacing w:val="-6"/>
          <w:sz w:val="24"/>
          <w:szCs w:val="24"/>
        </w:rPr>
      </w:pPr>
      <w:r>
        <w:rPr>
          <w:rFonts w:ascii="Times New Roman" w:hAnsi="Times New Roman" w:cs="Times New Roman"/>
          <w:spacing w:val="-6"/>
          <w:sz w:val="24"/>
          <w:szCs w:val="24"/>
        </w:rPr>
        <w:t>Effective delivery technique</w:t>
      </w:r>
    </w:p>
    <w:p w:rsidR="00C15301" w:rsidRPr="00DD4F4B" w:rsidRDefault="00C15301" w:rsidP="00C15301">
      <w:pPr>
        <w:pStyle w:val="TableParagraph"/>
        <w:numPr>
          <w:ilvl w:val="0"/>
          <w:numId w:val="3"/>
        </w:numPr>
        <w:spacing w:before="46"/>
        <w:ind w:right="180"/>
        <w:rPr>
          <w:rFonts w:ascii="Times New Roman" w:hAnsi="Times New Roman" w:cs="Times New Roman"/>
          <w:spacing w:val="-6"/>
          <w:sz w:val="24"/>
          <w:szCs w:val="24"/>
        </w:rPr>
      </w:pPr>
      <w:r>
        <w:rPr>
          <w:rFonts w:ascii="Times New Roman" w:hAnsi="Times New Roman" w:cs="Times New Roman"/>
          <w:spacing w:val="-6"/>
          <w:sz w:val="24"/>
          <w:szCs w:val="24"/>
        </w:rPr>
        <w:t>Original, relative supporting presentation material</w:t>
      </w:r>
    </w:p>
    <w:p w:rsidR="00C15301" w:rsidRDefault="00C15301" w:rsidP="00514C23">
      <w:pPr>
        <w:ind w:left="720"/>
      </w:pPr>
    </w:p>
    <w:p w:rsidR="00C15301" w:rsidRDefault="00C15301" w:rsidP="00514C23">
      <w:pPr>
        <w:ind w:left="720"/>
      </w:pPr>
      <w:r>
        <w:t xml:space="preserve">Written Communication – </w:t>
      </w:r>
    </w:p>
    <w:p w:rsidR="00C15301" w:rsidRDefault="00C15301" w:rsidP="00514C23">
      <w:pPr>
        <w:ind w:left="720"/>
      </w:pPr>
    </w:p>
    <w:p w:rsidR="00C15301" w:rsidRDefault="00C15301" w:rsidP="00C15301">
      <w:pPr>
        <w:pStyle w:val="ListParagraph"/>
        <w:numPr>
          <w:ilvl w:val="0"/>
          <w:numId w:val="4"/>
        </w:numPr>
      </w:pPr>
      <w:r>
        <w:t>Demonstrate a thorough understanding of context and purpose</w:t>
      </w:r>
    </w:p>
    <w:p w:rsidR="00C15301" w:rsidRDefault="00C15301" w:rsidP="00C15301">
      <w:pPr>
        <w:pStyle w:val="ListParagraph"/>
        <w:numPr>
          <w:ilvl w:val="0"/>
          <w:numId w:val="4"/>
        </w:numPr>
      </w:pPr>
      <w:r>
        <w:t>Effective development of the material that demonstrates a mastery of the subject</w:t>
      </w:r>
    </w:p>
    <w:p w:rsidR="00C15301" w:rsidRDefault="00C15301" w:rsidP="00C15301">
      <w:pPr>
        <w:pStyle w:val="ListParagraph"/>
        <w:numPr>
          <w:ilvl w:val="0"/>
          <w:numId w:val="4"/>
        </w:numPr>
      </w:pPr>
      <w:r>
        <w:t>Use of correct grammar and spelling</w:t>
      </w:r>
    </w:p>
    <w:p w:rsidR="00C15301" w:rsidRDefault="00C15301" w:rsidP="00C15301">
      <w:pPr>
        <w:pStyle w:val="ListParagraph"/>
        <w:numPr>
          <w:ilvl w:val="0"/>
          <w:numId w:val="4"/>
        </w:numPr>
      </w:pPr>
      <w:r>
        <w:t>Effectively convey the subject matter to the audience</w:t>
      </w:r>
    </w:p>
    <w:p w:rsidR="00C15301" w:rsidRDefault="00C15301" w:rsidP="00514C23">
      <w:pPr>
        <w:ind w:left="720"/>
      </w:pPr>
    </w:p>
    <w:p w:rsidR="00C15301" w:rsidRPr="00C15301" w:rsidRDefault="00C15301" w:rsidP="00514C23">
      <w:pPr>
        <w:ind w:left="720"/>
      </w:pPr>
      <w:r>
        <w:t>The evaluation of this information was used to determine final grade in the course for each student. It will also be used next year to refine the Senior Mathematics Seminar course. The information has not been shared outside the Mathematics Department.</w:t>
      </w:r>
    </w:p>
    <w:p w:rsidR="00514C23" w:rsidRDefault="00514C23" w:rsidP="00514C23"/>
    <w:p w:rsidR="00514C23" w:rsidRDefault="001F5C07" w:rsidP="00514C23">
      <w:pPr>
        <w:rPr>
          <w:b/>
        </w:rPr>
      </w:pPr>
      <w:r w:rsidRPr="00344A6B">
        <w:rPr>
          <w:b/>
        </w:rPr>
        <w:t>Changes Based on Assessment</w:t>
      </w:r>
    </w:p>
    <w:p w:rsidR="00C15301" w:rsidRDefault="00C15301" w:rsidP="00514C23">
      <w:pPr>
        <w:rPr>
          <w:b/>
        </w:rPr>
      </w:pPr>
    </w:p>
    <w:p w:rsidR="00C15301" w:rsidRPr="00C15301" w:rsidRDefault="00C15301" w:rsidP="00C15301">
      <w:pPr>
        <w:ind w:left="720"/>
      </w:pPr>
      <w:r w:rsidRPr="00C15301">
        <w:t>The</w:t>
      </w:r>
      <w:r>
        <w:t xml:space="preserve"> college is currently considering adding a Minor in Mathematics based upon the assessment of how well the department is serving the needs of the student body.</w:t>
      </w:r>
    </w:p>
    <w:p w:rsidR="00344A6B" w:rsidRDefault="00344A6B" w:rsidP="001F5C07">
      <w:pPr>
        <w:ind w:left="720"/>
      </w:pPr>
    </w:p>
    <w:p w:rsidR="00344A6B" w:rsidRPr="00344A6B" w:rsidRDefault="00344A6B" w:rsidP="00344A6B">
      <w:pPr>
        <w:rPr>
          <w:b/>
        </w:rPr>
      </w:pPr>
      <w:r w:rsidRPr="00344A6B">
        <w:rPr>
          <w:b/>
        </w:rPr>
        <w:t>Recommendations for Improving the Assessment Process</w:t>
      </w:r>
    </w:p>
    <w:p w:rsidR="00C15301" w:rsidRDefault="00C15301" w:rsidP="004C5CD9">
      <w:pPr>
        <w:ind w:left="720"/>
        <w:rPr>
          <w:i/>
        </w:rPr>
      </w:pPr>
    </w:p>
    <w:p w:rsidR="00C15301" w:rsidRPr="00C15301" w:rsidRDefault="00C15301" w:rsidP="004C5CD9">
      <w:pPr>
        <w:ind w:left="720"/>
      </w:pPr>
      <w:r>
        <w:t>To be truly effective, the assessment process needs to be more fully incorporated into on-going activities and course work rather than looked at from a retrospective basis.</w:t>
      </w:r>
      <w:bookmarkStart w:id="0" w:name="_GoBack"/>
      <w:bookmarkEnd w:id="0"/>
    </w:p>
    <w:sectPr w:rsidR="00C15301" w:rsidRPr="00C15301" w:rsidSect="00D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0DC0"/>
    <w:multiLevelType w:val="hybridMultilevel"/>
    <w:tmpl w:val="5BB80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6518CC"/>
    <w:multiLevelType w:val="hybridMultilevel"/>
    <w:tmpl w:val="FE189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BE4155"/>
    <w:multiLevelType w:val="hybridMultilevel"/>
    <w:tmpl w:val="30F2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3D5AAE"/>
    <w:multiLevelType w:val="hybridMultilevel"/>
    <w:tmpl w:val="AB928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0D"/>
    <w:rsid w:val="001F5C07"/>
    <w:rsid w:val="003117C7"/>
    <w:rsid w:val="00344A6B"/>
    <w:rsid w:val="004C5CD9"/>
    <w:rsid w:val="00514C23"/>
    <w:rsid w:val="005451BD"/>
    <w:rsid w:val="006C500D"/>
    <w:rsid w:val="006F1078"/>
    <w:rsid w:val="008B7891"/>
    <w:rsid w:val="00A1490E"/>
    <w:rsid w:val="00A3388A"/>
    <w:rsid w:val="00BB1278"/>
    <w:rsid w:val="00C15301"/>
    <w:rsid w:val="00C560C8"/>
    <w:rsid w:val="00CA6829"/>
    <w:rsid w:val="00DB128E"/>
    <w:rsid w:val="00DC2E94"/>
    <w:rsid w:val="00DE6E42"/>
    <w:rsid w:val="00E53686"/>
    <w:rsid w:val="00E750E9"/>
    <w:rsid w:val="00E75C23"/>
    <w:rsid w:val="00EC5C4A"/>
    <w:rsid w:val="00E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15301"/>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C1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15301"/>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C1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Template for</vt:lpstr>
    </vt:vector>
  </TitlesOfParts>
  <Company>rosemont college</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for</dc:title>
  <dc:creator>lkoczon</dc:creator>
  <cp:lastModifiedBy>Dennis Perkinson</cp:lastModifiedBy>
  <cp:revision>4</cp:revision>
  <dcterms:created xsi:type="dcterms:W3CDTF">2014-05-13T16:50:00Z</dcterms:created>
  <dcterms:modified xsi:type="dcterms:W3CDTF">2014-05-23T18:24:00Z</dcterms:modified>
</cp:coreProperties>
</file>