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3780"/>
        <w:gridCol w:w="5395"/>
      </w:tblGrid>
      <w:tr w:rsidR="006F6530" w14:paraId="1B96CA04" w14:textId="77777777" w:rsidTr="005E76AE">
        <w:tc>
          <w:tcPr>
            <w:tcW w:w="1705" w:type="dxa"/>
          </w:tcPr>
          <w:p w14:paraId="6581E9BA" w14:textId="77777777" w:rsidR="006F6530" w:rsidRDefault="006F6530"/>
        </w:tc>
        <w:tc>
          <w:tcPr>
            <w:tcW w:w="2070" w:type="dxa"/>
          </w:tcPr>
          <w:p w14:paraId="43F06993" w14:textId="0A36F8D0" w:rsidR="006F6530" w:rsidRDefault="006F6530">
            <w:r>
              <w:t>Needs Attention</w:t>
            </w:r>
          </w:p>
        </w:tc>
        <w:tc>
          <w:tcPr>
            <w:tcW w:w="3780" w:type="dxa"/>
          </w:tcPr>
          <w:p w14:paraId="790F008B" w14:textId="4225E4EE" w:rsidR="006F6530" w:rsidRDefault="006F6530">
            <w:r>
              <w:t>Meets Standard</w:t>
            </w:r>
          </w:p>
        </w:tc>
        <w:tc>
          <w:tcPr>
            <w:tcW w:w="5395" w:type="dxa"/>
          </w:tcPr>
          <w:p w14:paraId="4F94D406" w14:textId="77F97EEF" w:rsidR="006F6530" w:rsidRDefault="006F6530">
            <w:r>
              <w:t>Best Practice</w:t>
            </w:r>
          </w:p>
        </w:tc>
      </w:tr>
      <w:tr w:rsidR="006F6530" w14:paraId="43B07A99" w14:textId="77777777" w:rsidTr="005E76AE">
        <w:tc>
          <w:tcPr>
            <w:tcW w:w="1705" w:type="dxa"/>
          </w:tcPr>
          <w:p w14:paraId="02D0BB25" w14:textId="7BFE25AD" w:rsidR="006F6530" w:rsidRDefault="00555975">
            <w:r>
              <w:t>Key learning goals</w:t>
            </w:r>
          </w:p>
        </w:tc>
        <w:tc>
          <w:tcPr>
            <w:tcW w:w="2070" w:type="dxa"/>
          </w:tcPr>
          <w:p w14:paraId="1CA83D0E" w14:textId="2C1D66E3" w:rsidR="006F6530" w:rsidRDefault="00BB31E1">
            <w:r>
              <w:t>Does not meet the standard</w:t>
            </w:r>
          </w:p>
        </w:tc>
        <w:tc>
          <w:tcPr>
            <w:tcW w:w="3780" w:type="dxa"/>
          </w:tcPr>
          <w:p w14:paraId="7D3B07EB" w14:textId="026C838B" w:rsidR="006F6530" w:rsidRDefault="001E0CB3">
            <w:r>
              <w:t xml:space="preserve">Learning goals </w:t>
            </w:r>
            <w:r w:rsidR="00BF0D89">
              <w:t xml:space="preserve">describe in explicit, observable terms, using action </w:t>
            </w:r>
            <w:r w:rsidR="009D7934">
              <w:t xml:space="preserve">words, what they will be able to do </w:t>
            </w:r>
            <w:r w:rsidR="00BB31E1">
              <w:t>when completing the program</w:t>
            </w:r>
          </w:p>
        </w:tc>
        <w:tc>
          <w:tcPr>
            <w:tcW w:w="5395" w:type="dxa"/>
          </w:tcPr>
          <w:p w14:paraId="5CABBE4D" w14:textId="10DE3889" w:rsidR="006F6530" w:rsidRDefault="00BB31E1">
            <w:r>
              <w:t xml:space="preserve">In addition to meeting the standard, key program learning goals are clearly and actively communicated to students and faculty in the program </w:t>
            </w:r>
          </w:p>
        </w:tc>
      </w:tr>
      <w:tr w:rsidR="00BB31E1" w14:paraId="2A3D359D" w14:textId="77777777" w:rsidTr="005E76AE">
        <w:tc>
          <w:tcPr>
            <w:tcW w:w="1705" w:type="dxa"/>
          </w:tcPr>
          <w:p w14:paraId="645C0543" w14:textId="4663BE4B" w:rsidR="00BB31E1" w:rsidRDefault="00BB31E1" w:rsidP="00BB31E1">
            <w:r>
              <w:t>Curriculum Design</w:t>
            </w:r>
          </w:p>
        </w:tc>
        <w:tc>
          <w:tcPr>
            <w:tcW w:w="2070" w:type="dxa"/>
          </w:tcPr>
          <w:p w14:paraId="3942D8B2" w14:textId="0F360CB5" w:rsidR="00BB31E1" w:rsidRDefault="00BB31E1" w:rsidP="00BB31E1">
            <w:r>
              <w:t>Does not meet the standard</w:t>
            </w:r>
          </w:p>
        </w:tc>
        <w:tc>
          <w:tcPr>
            <w:tcW w:w="3780" w:type="dxa"/>
          </w:tcPr>
          <w:p w14:paraId="547FFA15" w14:textId="3EFFF105" w:rsidR="00BB31E1" w:rsidRDefault="009F7B2F" w:rsidP="00BB31E1">
            <w:r>
              <w:t xml:space="preserve">Every student has sufficient opportunity to achieve each learning goal, taking at least two courses </w:t>
            </w:r>
            <w:r w:rsidR="00473440">
              <w:t>that address a goal</w:t>
            </w:r>
          </w:p>
        </w:tc>
        <w:tc>
          <w:tcPr>
            <w:tcW w:w="5395" w:type="dxa"/>
          </w:tcPr>
          <w:p w14:paraId="4CA9D42A" w14:textId="48DC5285" w:rsidR="00BB31E1" w:rsidRDefault="003F1D28" w:rsidP="00BB31E1">
            <w:r>
              <w:t xml:space="preserve">In addition to meeting the standard, </w:t>
            </w:r>
            <w:r w:rsidR="003F04AE">
              <w:t xml:space="preserve">faculty collaborate to ensure curricular alignment </w:t>
            </w:r>
            <w:r w:rsidR="00D26617">
              <w:t>with key program learning goals, and every student in the major has ample opportunity to master the learning goal through more than two courses</w:t>
            </w:r>
          </w:p>
        </w:tc>
      </w:tr>
      <w:tr w:rsidR="00BB31E1" w14:paraId="64DD0286" w14:textId="77777777" w:rsidTr="005E76AE">
        <w:tc>
          <w:tcPr>
            <w:tcW w:w="1705" w:type="dxa"/>
          </w:tcPr>
          <w:p w14:paraId="093E8029" w14:textId="770905B2" w:rsidR="00BB31E1" w:rsidRDefault="00BB31E1" w:rsidP="00BB31E1">
            <w:r>
              <w:t>Assessment Methods</w:t>
            </w:r>
          </w:p>
        </w:tc>
        <w:tc>
          <w:tcPr>
            <w:tcW w:w="2070" w:type="dxa"/>
          </w:tcPr>
          <w:p w14:paraId="3DC75A3E" w14:textId="27EE0DD2" w:rsidR="00BB31E1" w:rsidRDefault="00BB31E1" w:rsidP="00BB31E1">
            <w:r>
              <w:t>Does not meet the standard</w:t>
            </w:r>
          </w:p>
        </w:tc>
        <w:tc>
          <w:tcPr>
            <w:tcW w:w="3780" w:type="dxa"/>
          </w:tcPr>
          <w:p w14:paraId="23DDE2F4" w14:textId="07A0D550" w:rsidR="00BB31E1" w:rsidRDefault="002E5FEC" w:rsidP="00BB31E1">
            <w:r>
              <w:t>Each assessment method clearly matches the learning goal being assesses and multiple assessments are used systematically over time</w:t>
            </w:r>
          </w:p>
        </w:tc>
        <w:tc>
          <w:tcPr>
            <w:tcW w:w="5395" w:type="dxa"/>
          </w:tcPr>
          <w:p w14:paraId="125869BC" w14:textId="4FCA7734" w:rsidR="00BB31E1" w:rsidRDefault="003F04AE" w:rsidP="00BB31E1">
            <w:r w:rsidRPr="003F04AE">
              <w:t>In addition to meeting the standard,</w:t>
            </w:r>
            <w:r w:rsidR="00D26617">
              <w:t xml:space="preserve"> </w:t>
            </w:r>
            <w:r w:rsidR="002C1C3B">
              <w:t xml:space="preserve">evidence is provided that the assessment methods yield truthful, fair information that be used with confidence. </w:t>
            </w:r>
            <w:r w:rsidR="009F05BD">
              <w:t xml:space="preserve">Program faculty have defined and justified rigorous but achievable standards </w:t>
            </w:r>
            <w:r w:rsidR="005E76AE">
              <w:t xml:space="preserve">for satisfactory achievement of each program learning goal </w:t>
            </w:r>
          </w:p>
        </w:tc>
      </w:tr>
      <w:tr w:rsidR="00BB31E1" w14:paraId="1612F11E" w14:textId="77777777" w:rsidTr="005E76AE">
        <w:tc>
          <w:tcPr>
            <w:tcW w:w="1705" w:type="dxa"/>
          </w:tcPr>
          <w:p w14:paraId="0DB6B57C" w14:textId="648E2842" w:rsidR="00BB31E1" w:rsidRDefault="00BB31E1" w:rsidP="00BB31E1">
            <w:r>
              <w:t xml:space="preserve">Use of Results </w:t>
            </w:r>
          </w:p>
        </w:tc>
        <w:tc>
          <w:tcPr>
            <w:tcW w:w="2070" w:type="dxa"/>
          </w:tcPr>
          <w:p w14:paraId="355D119E" w14:textId="542F8CD1" w:rsidR="00BB31E1" w:rsidRDefault="00BB31E1" w:rsidP="00BB31E1">
            <w:r>
              <w:t>Does not meet the standard</w:t>
            </w:r>
          </w:p>
        </w:tc>
        <w:tc>
          <w:tcPr>
            <w:tcW w:w="3780" w:type="dxa"/>
          </w:tcPr>
          <w:p w14:paraId="4E799D62" w14:textId="4720CFDE" w:rsidR="00BB31E1" w:rsidRDefault="00617941" w:rsidP="00BB31E1">
            <w:r>
              <w:t xml:space="preserve">Assessment results are summarized, shared, and discussed with faculty teaching in the program and are used to modify learning goals, </w:t>
            </w:r>
            <w:r w:rsidR="003F1D28">
              <w:t xml:space="preserve">teaching methods, and/or curriculum </w:t>
            </w:r>
          </w:p>
        </w:tc>
        <w:tc>
          <w:tcPr>
            <w:tcW w:w="5395" w:type="dxa"/>
          </w:tcPr>
          <w:p w14:paraId="2A97A147" w14:textId="11A22337" w:rsidR="00BB31E1" w:rsidRDefault="003F04AE" w:rsidP="00BB31E1">
            <w:r w:rsidRPr="003F04AE">
              <w:t>In addition to meeting the standard,</w:t>
            </w:r>
            <w:r w:rsidR="001E559B">
              <w:t xml:space="preserve"> assessment results are shared with other audiences and are used to support planning and resource decisions, as appropriate. </w:t>
            </w:r>
          </w:p>
        </w:tc>
      </w:tr>
    </w:tbl>
    <w:p w14:paraId="3525773E" w14:textId="77777777" w:rsidR="00922231" w:rsidRDefault="00922231"/>
    <w:sectPr w:rsidR="00922231" w:rsidSect="006F65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MjI2MzczNjIxN7ZU0lEKTi0uzszPAykwrAUATLW0dSwAAAA="/>
  </w:docVars>
  <w:rsids>
    <w:rsidRoot w:val="005B6533"/>
    <w:rsid w:val="001E0CB3"/>
    <w:rsid w:val="001E559B"/>
    <w:rsid w:val="002C1C3B"/>
    <w:rsid w:val="002E5FEC"/>
    <w:rsid w:val="00306BDD"/>
    <w:rsid w:val="003F04AE"/>
    <w:rsid w:val="003F1D28"/>
    <w:rsid w:val="00473440"/>
    <w:rsid w:val="00555975"/>
    <w:rsid w:val="005B6533"/>
    <w:rsid w:val="005E76AE"/>
    <w:rsid w:val="00617941"/>
    <w:rsid w:val="006F6530"/>
    <w:rsid w:val="00922231"/>
    <w:rsid w:val="009D7934"/>
    <w:rsid w:val="009F05BD"/>
    <w:rsid w:val="009F7B2F"/>
    <w:rsid w:val="00AC1B5B"/>
    <w:rsid w:val="00BB31E1"/>
    <w:rsid w:val="00BF0D89"/>
    <w:rsid w:val="00D26617"/>
    <w:rsid w:val="00D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9847"/>
  <w15:chartTrackingRefBased/>
  <w15:docId w15:val="{F3B5230F-5D1E-47AB-865D-2B9958CD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3DAB-87EB-4C0A-A717-287DF039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Lusk</dc:creator>
  <cp:keywords/>
  <dc:description/>
  <cp:lastModifiedBy>Adam Lusk</cp:lastModifiedBy>
  <cp:revision>20</cp:revision>
  <dcterms:created xsi:type="dcterms:W3CDTF">2023-09-19T18:39:00Z</dcterms:created>
  <dcterms:modified xsi:type="dcterms:W3CDTF">2023-09-19T19:54:00Z</dcterms:modified>
</cp:coreProperties>
</file>